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3604" w14:textId="4F62C943" w:rsidR="00DF4A12" w:rsidRPr="004F198E" w:rsidRDefault="0065443D" w:rsidP="004F198E">
      <w:pPr>
        <w:pStyle w:val="Heading1"/>
        <w:ind w:left="0"/>
        <w:rPr>
          <w:rFonts w:ascii="Century Gothic" w:eastAsiaTheme="majorEastAsia" w:hAnsi="Century Gothic" w:cstheme="majorBidi"/>
          <w:color w:val="3E1841"/>
          <w:sz w:val="40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2B7B2D" wp14:editId="56A1FD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5980" cy="498475"/>
            <wp:effectExtent l="0" t="0" r="1270" b="0"/>
            <wp:wrapTight wrapText="bothSides">
              <wp:wrapPolygon edited="0">
                <wp:start x="0" y="0"/>
                <wp:lineTo x="0" y="20637"/>
                <wp:lineTo x="21151" y="20637"/>
                <wp:lineTo x="21151" y="0"/>
                <wp:lineTo x="0" y="0"/>
              </wp:wrapPolygon>
            </wp:wrapTight>
            <wp:docPr id="1" name="Picture 1" descr="PSHE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HE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020" w:rsidRPr="004F198E">
        <w:rPr>
          <w:rFonts w:ascii="Century Gothic" w:eastAsiaTheme="majorEastAsia" w:hAnsi="Century Gothic" w:cstheme="majorBidi"/>
          <w:color w:val="3E1841"/>
          <w:sz w:val="40"/>
          <w:szCs w:val="44"/>
        </w:rPr>
        <w:t>PSHE education l</w:t>
      </w:r>
      <w:r w:rsidR="00DF4A12" w:rsidRPr="004F198E">
        <w:rPr>
          <w:rFonts w:ascii="Century Gothic" w:eastAsiaTheme="majorEastAsia" w:hAnsi="Century Gothic" w:cstheme="majorBidi"/>
          <w:color w:val="3E1841"/>
          <w:sz w:val="40"/>
          <w:szCs w:val="44"/>
        </w:rPr>
        <w:t>esson observation feedback prompts</w:t>
      </w:r>
      <w:r w:rsidR="004A148D" w:rsidRPr="004F198E">
        <w:rPr>
          <w:rFonts w:ascii="Century Gothic" w:eastAsiaTheme="majorEastAsia" w:hAnsi="Century Gothic" w:cstheme="majorBidi"/>
          <w:color w:val="3E1841"/>
          <w:sz w:val="40"/>
          <w:szCs w:val="44"/>
        </w:rPr>
        <w:t xml:space="preserve"> (cross-phase)</w:t>
      </w:r>
    </w:p>
    <w:p w14:paraId="6A544E0A" w14:textId="45FC09C1" w:rsidR="005E770B" w:rsidRPr="00D34D43" w:rsidRDefault="005E770B" w:rsidP="0006244D">
      <w:pPr>
        <w:pStyle w:val="Heading1"/>
        <w:jc w:val="center"/>
        <w:rPr>
          <w:rFonts w:asciiTheme="minorHAnsi" w:hAnsiTheme="minorHAnsi" w:cstheme="minorHAnsi"/>
          <w:color w:val="95519E"/>
          <w:sz w:val="36"/>
          <w:szCs w:val="36"/>
        </w:rPr>
      </w:pPr>
    </w:p>
    <w:p w14:paraId="44908528" w14:textId="1D61C5A4" w:rsidR="00DF4A12" w:rsidRDefault="00A41C5C" w:rsidP="004F198E">
      <w:r w:rsidRPr="00D34D43">
        <w:t xml:space="preserve">This </w:t>
      </w:r>
      <w:r w:rsidR="00D520F4" w:rsidRPr="00D34D43">
        <w:t xml:space="preserve">document is intended to </w:t>
      </w:r>
      <w:r w:rsidR="00920874" w:rsidRPr="00D34D43">
        <w:t xml:space="preserve">be used alongside the school or training provider’s </w:t>
      </w:r>
      <w:r w:rsidR="00E71455" w:rsidRPr="00D34D43">
        <w:t xml:space="preserve">generic </w:t>
      </w:r>
      <w:r w:rsidR="005B5DE2" w:rsidRPr="00D34D43">
        <w:t>lesson observation template</w:t>
      </w:r>
      <w:r w:rsidR="00936E74">
        <w:t>,</w:t>
      </w:r>
      <w:r w:rsidR="005B5DE2" w:rsidRPr="00D34D43">
        <w:t xml:space="preserve"> to </w:t>
      </w:r>
      <w:r w:rsidR="00D520F4" w:rsidRPr="00D34D43">
        <w:t>su</w:t>
      </w:r>
      <w:r w:rsidR="00623CA5" w:rsidRPr="00D34D43">
        <w:t>pport those observing PSHE education lessons</w:t>
      </w:r>
      <w:r w:rsidR="001365A9" w:rsidRPr="00D34D43">
        <w:t xml:space="preserve">. It </w:t>
      </w:r>
      <w:r w:rsidR="00763C9B" w:rsidRPr="00D34D43">
        <w:t>provid</w:t>
      </w:r>
      <w:r w:rsidR="001365A9" w:rsidRPr="00D34D43">
        <w:t>es</w:t>
      </w:r>
      <w:r w:rsidR="00763C9B" w:rsidRPr="00D34D43">
        <w:t xml:space="preserve"> prompts on key aspects of </w:t>
      </w:r>
      <w:r w:rsidR="000E4416">
        <w:t xml:space="preserve">subject-specific </w:t>
      </w:r>
      <w:r w:rsidR="00763C9B" w:rsidRPr="00D34D43">
        <w:t>good practice</w:t>
      </w:r>
      <w:r w:rsidR="006E74A4">
        <w:t xml:space="preserve"> in PSHE education</w:t>
      </w:r>
      <w:r w:rsidR="005D6828">
        <w:t>,</w:t>
      </w:r>
      <w:r w:rsidR="00763C9B" w:rsidRPr="00D34D43">
        <w:t xml:space="preserve"> to </w:t>
      </w:r>
      <w:r w:rsidR="00A619D0" w:rsidRPr="00D34D43">
        <w:t xml:space="preserve">observe and </w:t>
      </w:r>
      <w:r w:rsidR="00463DA1" w:rsidRPr="00D34D43">
        <w:t xml:space="preserve">provide </w:t>
      </w:r>
      <w:r w:rsidR="00A619D0" w:rsidRPr="00D34D43">
        <w:t>feedback on</w:t>
      </w:r>
      <w:r w:rsidR="00CE76EC" w:rsidRPr="00D34D43">
        <w:t xml:space="preserve">. </w:t>
      </w:r>
    </w:p>
    <w:p w14:paraId="5C5CC7D6" w14:textId="6A1FF079" w:rsidR="00AD6446" w:rsidRPr="00D34D43" w:rsidRDefault="005D6828" w:rsidP="004F198E">
      <w:r>
        <w:t>For</w:t>
      </w:r>
      <w:r w:rsidR="00AD6446">
        <w:t xml:space="preserve"> further guidance on </w:t>
      </w:r>
      <w:r w:rsidR="007A7F4C">
        <w:t xml:space="preserve">particular aspects of good practice </w:t>
      </w:r>
      <w:r w:rsidR="00F06E1B">
        <w:t>included</w:t>
      </w:r>
      <w:r w:rsidR="007A7F4C">
        <w:t xml:space="preserve"> in this document</w:t>
      </w:r>
      <w:r w:rsidR="00617161">
        <w:t>,</w:t>
      </w:r>
      <w:r w:rsidR="007A7F4C">
        <w:t xml:space="preserve"> please see</w:t>
      </w:r>
      <w:r w:rsidR="001D30B7">
        <w:t xml:space="preserve"> our </w:t>
      </w:r>
      <w:hyperlink r:id="rId9" w:history="1">
        <w:r w:rsidR="001D30B7" w:rsidRPr="00617274">
          <w:rPr>
            <w:rStyle w:val="Hyperlink"/>
            <w:b/>
          </w:rPr>
          <w:t>checklist for re</w:t>
        </w:r>
        <w:r w:rsidR="00617274" w:rsidRPr="00617274">
          <w:rPr>
            <w:rStyle w:val="Hyperlink"/>
            <w:b/>
          </w:rPr>
          <w:t>viewing PSHE education lesson plans</w:t>
        </w:r>
      </w:hyperlink>
      <w:r w:rsidR="00617274">
        <w:t xml:space="preserve"> f</w:t>
      </w:r>
      <w:r w:rsidR="00241F01">
        <w:t>or</w:t>
      </w:r>
      <w:r w:rsidR="0012427A">
        <w:t xml:space="preserve"> relevant</w:t>
      </w:r>
      <w:r w:rsidR="000373B7">
        <w:t xml:space="preserve"> web</w:t>
      </w:r>
      <w:r w:rsidR="0012427A">
        <w:t xml:space="preserve"> links to further reading</w:t>
      </w:r>
      <w:r w:rsidR="005E189D">
        <w:t>.</w:t>
      </w:r>
    </w:p>
    <w:tbl>
      <w:tblPr>
        <w:tblStyle w:val="TableGrid"/>
        <w:tblW w:w="15451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5812"/>
      </w:tblGrid>
      <w:tr w:rsidR="00F139B8" w14:paraId="28264EA2" w14:textId="69E4D6B7" w:rsidTr="00703DEF">
        <w:trPr>
          <w:trHeight w:val="474"/>
        </w:trPr>
        <w:tc>
          <w:tcPr>
            <w:tcW w:w="9639" w:type="dxa"/>
            <w:tcBorders>
              <w:top w:val="nil"/>
              <w:bottom w:val="nil"/>
              <w:right w:val="single" w:sz="4" w:space="0" w:color="auto"/>
            </w:tcBorders>
            <w:shd w:val="clear" w:color="auto" w:fill="95519E"/>
          </w:tcPr>
          <w:p w14:paraId="2204AB24" w14:textId="2EEB721A" w:rsidR="00F139B8" w:rsidRPr="00DF4A12" w:rsidRDefault="00F139B8" w:rsidP="0065443D">
            <w:pPr>
              <w:spacing w:before="240" w:after="240"/>
              <w:rPr>
                <w:sz w:val="28"/>
                <w:szCs w:val="28"/>
              </w:rPr>
            </w:pPr>
            <w:r w:rsidRPr="004F198E">
              <w:rPr>
                <w:rFonts w:eastAsiaTheme="majorEastAsia" w:cstheme="majorBidi"/>
                <w:color w:val="FFFFFF" w:themeColor="background1"/>
                <w:sz w:val="24"/>
                <w:szCs w:val="26"/>
              </w:rPr>
              <w:t>Features of an effective PSHE lesson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shd w:val="clear" w:color="auto" w:fill="95519E"/>
          </w:tcPr>
          <w:p w14:paraId="0B0E242B" w14:textId="18808D97" w:rsidR="00F139B8" w:rsidRPr="00D34D43" w:rsidRDefault="00703DF6" w:rsidP="004F198E">
            <w:pPr>
              <w:spacing w:before="240" w:after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4F198E">
              <w:rPr>
                <w:rFonts w:eastAsiaTheme="majorEastAsia" w:cstheme="majorBidi"/>
                <w:color w:val="FFFFFF" w:themeColor="background1"/>
                <w:sz w:val="24"/>
                <w:szCs w:val="26"/>
              </w:rPr>
              <w:t>Notes</w:t>
            </w:r>
          </w:p>
        </w:tc>
      </w:tr>
      <w:tr w:rsidR="00F139B8" w:rsidRPr="00871533" w14:paraId="788367B0" w14:textId="621A8760" w:rsidTr="00703DEF">
        <w:trPr>
          <w:trHeight w:val="1158"/>
        </w:trPr>
        <w:tc>
          <w:tcPr>
            <w:tcW w:w="9639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A36C6C" w14:textId="58CF6470" w:rsidR="00F139B8" w:rsidRPr="0065443D" w:rsidRDefault="00F139B8" w:rsidP="0065443D">
            <w:pPr>
              <w:pStyle w:val="TableParagraph"/>
              <w:spacing w:before="134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There are clear, precise </w:t>
            </w:r>
            <w:r w:rsidRPr="0065443D">
              <w:rPr>
                <w:rFonts w:ascii="Century Gothic" w:hAnsi="Century Gothic" w:cstheme="minorHAnsi"/>
                <w:b/>
              </w:rPr>
              <w:t xml:space="preserve">learning objectives and learning outcomes </w:t>
            </w:r>
            <w:r w:rsidRPr="0065443D">
              <w:rPr>
                <w:rFonts w:ascii="Century Gothic" w:hAnsi="Century Gothic" w:cstheme="minorHAnsi"/>
              </w:rPr>
              <w:t xml:space="preserve">— </w:t>
            </w:r>
            <w:r w:rsidR="00CC1CD0" w:rsidRPr="0065443D">
              <w:rPr>
                <w:rFonts w:ascii="Century Gothic" w:hAnsi="Century Gothic" w:cstheme="minorHAnsi"/>
              </w:rPr>
              <w:t>clearly summarising (in concrete, measurable terms</w:t>
            </w:r>
            <w:r w:rsidR="004426DB" w:rsidRPr="0065443D">
              <w:rPr>
                <w:rFonts w:ascii="Century Gothic" w:hAnsi="Century Gothic" w:cstheme="minorHAnsi"/>
              </w:rPr>
              <w:t>)</w:t>
            </w:r>
            <w:r w:rsidR="00CC1CD0" w:rsidRPr="0065443D">
              <w:rPr>
                <w:rFonts w:ascii="Century Gothic" w:hAnsi="Century Gothic" w:cstheme="minorHAnsi"/>
              </w:rPr>
              <w:t xml:space="preserve"> </w:t>
            </w:r>
            <w:r w:rsidRPr="0065443D">
              <w:rPr>
                <w:rFonts w:ascii="Century Gothic" w:hAnsi="Century Gothic" w:cstheme="minorHAnsi"/>
              </w:rPr>
              <w:t>what pupils are going to learn and be able to do as a result of the learning.</w:t>
            </w:r>
          </w:p>
        </w:tc>
        <w:tc>
          <w:tcPr>
            <w:tcW w:w="5812" w:type="dxa"/>
            <w:tcBorders>
              <w:top w:val="nil"/>
            </w:tcBorders>
          </w:tcPr>
          <w:p w14:paraId="2EC85F78" w14:textId="77777777" w:rsidR="00F139B8" w:rsidRPr="00D34D43" w:rsidRDefault="00F139B8" w:rsidP="00497814">
            <w:pPr>
              <w:pStyle w:val="TableParagraph"/>
              <w:spacing w:before="134" w:line="290" w:lineRule="auto"/>
              <w:ind w:left="170" w:right="10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4A24E947" w14:textId="7D71EA73" w:rsidTr="0065443D">
        <w:trPr>
          <w:trHeight w:val="1181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DBFD3" w14:textId="7385D2A4" w:rsidR="00F139B8" w:rsidRPr="0065443D" w:rsidRDefault="00F139B8" w:rsidP="0065443D">
            <w:pPr>
              <w:pStyle w:val="TableParagraph"/>
              <w:spacing w:before="125" w:line="360" w:lineRule="exact"/>
              <w:ind w:left="170" w:right="38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A safe learning environment is created, </w:t>
            </w:r>
            <w:r w:rsidR="00EA0CE9" w:rsidRPr="0065443D">
              <w:rPr>
                <w:rFonts w:ascii="Century Gothic" w:hAnsi="Century Gothic" w:cstheme="minorHAnsi"/>
              </w:rPr>
              <w:t>including</w:t>
            </w:r>
            <w:r w:rsidRPr="0065443D">
              <w:rPr>
                <w:rFonts w:ascii="Century Gothic" w:hAnsi="Century Gothic" w:cstheme="minorHAnsi"/>
              </w:rPr>
              <w:t xml:space="preserve"> appropriate, shared </w:t>
            </w:r>
            <w:r w:rsidRPr="0065443D">
              <w:rPr>
                <w:rFonts w:ascii="Century Gothic" w:hAnsi="Century Gothic" w:cstheme="minorHAnsi"/>
                <w:b/>
              </w:rPr>
              <w:t>ground rules; distancing techniques</w:t>
            </w:r>
            <w:r w:rsidR="004E7B7C" w:rsidRPr="0065443D">
              <w:rPr>
                <w:rFonts w:ascii="Century Gothic" w:hAnsi="Century Gothic" w:cstheme="minorHAnsi"/>
                <w:b/>
              </w:rPr>
              <w:t xml:space="preserve"> </w:t>
            </w:r>
            <w:r w:rsidR="004E7B7C" w:rsidRPr="0065443D">
              <w:rPr>
                <w:rFonts w:ascii="Century Gothic" w:hAnsi="Century Gothic" w:cstheme="minorHAnsi"/>
                <w:bCs/>
              </w:rPr>
              <w:t>(e</w:t>
            </w:r>
            <w:r w:rsidR="00384382" w:rsidRPr="0065443D">
              <w:rPr>
                <w:rFonts w:ascii="Century Gothic" w:hAnsi="Century Gothic" w:cstheme="minorHAnsi"/>
                <w:bCs/>
              </w:rPr>
              <w:t>.</w:t>
            </w:r>
            <w:r w:rsidR="004E7B7C" w:rsidRPr="0065443D">
              <w:rPr>
                <w:rFonts w:ascii="Century Gothic" w:hAnsi="Century Gothic" w:cstheme="minorHAnsi"/>
                <w:bCs/>
              </w:rPr>
              <w:t>g</w:t>
            </w:r>
            <w:r w:rsidR="00384382" w:rsidRPr="0065443D">
              <w:rPr>
                <w:rFonts w:ascii="Century Gothic" w:hAnsi="Century Gothic" w:cstheme="minorHAnsi"/>
                <w:bCs/>
              </w:rPr>
              <w:t>.</w:t>
            </w:r>
            <w:r w:rsidR="004E7B7C" w:rsidRPr="0065443D">
              <w:rPr>
                <w:rFonts w:ascii="Century Gothic" w:hAnsi="Century Gothic" w:cstheme="minorHAnsi"/>
                <w:bCs/>
              </w:rPr>
              <w:t xml:space="preserve"> </w:t>
            </w:r>
            <w:r w:rsidR="00F374D4" w:rsidRPr="0065443D">
              <w:rPr>
                <w:rFonts w:ascii="Century Gothic" w:hAnsi="Century Gothic" w:cstheme="minorHAnsi"/>
                <w:bCs/>
              </w:rPr>
              <w:t xml:space="preserve">use of </w:t>
            </w:r>
            <w:r w:rsidR="004E7B7C" w:rsidRPr="0065443D">
              <w:rPr>
                <w:rFonts w:ascii="Century Gothic" w:hAnsi="Century Gothic" w:cstheme="minorHAnsi"/>
                <w:bCs/>
              </w:rPr>
              <w:t>scenario</w:t>
            </w:r>
            <w:r w:rsidR="00F374D4" w:rsidRPr="0065443D">
              <w:rPr>
                <w:rFonts w:ascii="Century Gothic" w:hAnsi="Century Gothic" w:cstheme="minorHAnsi"/>
                <w:bCs/>
              </w:rPr>
              <w:t xml:space="preserve">s/case studies/stories, rather than </w:t>
            </w:r>
            <w:r w:rsidR="000A5FA1" w:rsidRPr="0065443D">
              <w:rPr>
                <w:rFonts w:ascii="Century Gothic" w:hAnsi="Century Gothic" w:cstheme="minorHAnsi"/>
                <w:bCs/>
              </w:rPr>
              <w:t>the learning being about the pupils</w:t>
            </w:r>
            <w:r w:rsidR="00C42684" w:rsidRPr="0065443D">
              <w:rPr>
                <w:rFonts w:ascii="Century Gothic" w:hAnsi="Century Gothic" w:cstheme="minorHAnsi"/>
                <w:bCs/>
              </w:rPr>
              <w:t xml:space="preserve"> themselves</w:t>
            </w:r>
            <w:r w:rsidR="00384382" w:rsidRPr="0065443D">
              <w:rPr>
                <w:rFonts w:ascii="Century Gothic" w:hAnsi="Century Gothic" w:cstheme="minorHAnsi"/>
                <w:bCs/>
              </w:rPr>
              <w:t>)</w:t>
            </w:r>
            <w:r w:rsidRPr="0065443D">
              <w:rPr>
                <w:rFonts w:ascii="Century Gothic" w:hAnsi="Century Gothic" w:cstheme="minorHAnsi"/>
                <w:bCs/>
              </w:rPr>
              <w:t>;</w:t>
            </w:r>
            <w:r w:rsidRPr="0065443D">
              <w:rPr>
                <w:rFonts w:ascii="Century Gothic" w:hAnsi="Century Gothic" w:cstheme="minorHAnsi"/>
              </w:rPr>
              <w:t xml:space="preserve"> effective use and handling of </w:t>
            </w:r>
            <w:r w:rsidRPr="0065443D">
              <w:rPr>
                <w:rFonts w:ascii="Century Gothic" w:hAnsi="Century Gothic" w:cstheme="minorHAnsi"/>
                <w:b/>
              </w:rPr>
              <w:t xml:space="preserve">questions </w:t>
            </w:r>
            <w:r w:rsidRPr="0065443D">
              <w:rPr>
                <w:rFonts w:ascii="Century Gothic" w:hAnsi="Century Gothic" w:cstheme="minorHAnsi"/>
              </w:rPr>
              <w:t>when addressing sensitive issues.</w:t>
            </w:r>
          </w:p>
        </w:tc>
        <w:tc>
          <w:tcPr>
            <w:tcW w:w="5812" w:type="dxa"/>
          </w:tcPr>
          <w:p w14:paraId="163C2C13" w14:textId="77777777" w:rsidR="00F139B8" w:rsidRPr="00D34D43" w:rsidRDefault="00F139B8" w:rsidP="00497814">
            <w:pPr>
              <w:pStyle w:val="TableParagraph"/>
              <w:spacing w:before="125" w:line="290" w:lineRule="auto"/>
              <w:ind w:left="170" w:right="38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66F3CC7C" w14:textId="1B68A90B" w:rsidTr="0065443D">
        <w:trPr>
          <w:trHeight w:val="1140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7102A" w14:textId="19EEDB6E" w:rsidR="00F139B8" w:rsidRPr="0065443D" w:rsidRDefault="00F139B8" w:rsidP="0065443D">
            <w:pPr>
              <w:pStyle w:val="TableParagraph"/>
              <w:spacing w:before="126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Teacher communicates </w:t>
            </w:r>
            <w:r w:rsidRPr="0065443D">
              <w:rPr>
                <w:rFonts w:ascii="Century Gothic" w:hAnsi="Century Gothic" w:cstheme="minorHAnsi"/>
                <w:b/>
              </w:rPr>
              <w:t>high expectations, enthusiasm</w:t>
            </w:r>
            <w:r w:rsidR="001C7678" w:rsidRPr="0065443D">
              <w:rPr>
                <w:rFonts w:ascii="Century Gothic" w:hAnsi="Century Gothic" w:cstheme="minorHAnsi"/>
                <w:b/>
              </w:rPr>
              <w:t>,</w:t>
            </w:r>
            <w:r w:rsidRPr="0065443D">
              <w:rPr>
                <w:rFonts w:ascii="Century Gothic" w:hAnsi="Century Gothic" w:cstheme="minorHAnsi"/>
                <w:b/>
              </w:rPr>
              <w:t xml:space="preserve"> and passion </w:t>
            </w:r>
            <w:r w:rsidRPr="0065443D">
              <w:rPr>
                <w:rFonts w:ascii="Century Gothic" w:hAnsi="Century Gothic" w:cstheme="minorHAnsi"/>
              </w:rPr>
              <w:t>for PSHE education.</w:t>
            </w:r>
          </w:p>
        </w:tc>
        <w:tc>
          <w:tcPr>
            <w:tcW w:w="5812" w:type="dxa"/>
          </w:tcPr>
          <w:p w14:paraId="1929D481" w14:textId="77777777" w:rsidR="00F139B8" w:rsidRPr="00D34D43" w:rsidRDefault="00F139B8" w:rsidP="00531923">
            <w:pPr>
              <w:pStyle w:val="TableParagraph"/>
              <w:spacing w:before="126" w:line="290" w:lineRule="auto"/>
              <w:ind w:left="170" w:right="10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533A8703" w14:textId="642B97A6" w:rsidTr="0065443D">
        <w:trPr>
          <w:trHeight w:val="1140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E0E61" w14:textId="60F8B009" w:rsidR="00F139B8" w:rsidRPr="0065443D" w:rsidRDefault="00F139B8" w:rsidP="0065443D">
            <w:pPr>
              <w:pStyle w:val="TableParagraph"/>
              <w:spacing w:before="126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  <w:b/>
                <w:bCs/>
              </w:rPr>
              <w:t>Appropriate strategies</w:t>
            </w:r>
            <w:r w:rsidRPr="0065443D">
              <w:rPr>
                <w:rFonts w:ascii="Century Gothic" w:hAnsi="Century Gothic" w:cstheme="minorHAnsi"/>
              </w:rPr>
              <w:t xml:space="preserve"> </w:t>
            </w:r>
            <w:r w:rsidR="00295167" w:rsidRPr="0065443D">
              <w:rPr>
                <w:rFonts w:ascii="Century Gothic" w:hAnsi="Century Gothic" w:cstheme="minorHAnsi"/>
              </w:rPr>
              <w:t>are used</w:t>
            </w:r>
            <w:r w:rsidR="008B26B6" w:rsidRPr="0065443D">
              <w:rPr>
                <w:rFonts w:ascii="Century Gothic" w:hAnsi="Century Gothic" w:cstheme="minorHAnsi"/>
              </w:rPr>
              <w:t xml:space="preserve"> </w:t>
            </w:r>
            <w:r w:rsidRPr="0065443D">
              <w:rPr>
                <w:rFonts w:ascii="Century Gothic" w:hAnsi="Century Gothic" w:cstheme="minorHAnsi"/>
              </w:rPr>
              <w:t xml:space="preserve">to protect those pupils </w:t>
            </w:r>
            <w:r w:rsidRPr="0065443D">
              <w:rPr>
                <w:rFonts w:ascii="Century Gothic" w:hAnsi="Century Gothic" w:cstheme="minorHAnsi"/>
                <w:b/>
                <w:bCs/>
              </w:rPr>
              <w:t>vulnerable</w:t>
            </w:r>
            <w:r w:rsidRPr="0065443D">
              <w:rPr>
                <w:rFonts w:ascii="Century Gothic" w:hAnsi="Century Gothic" w:cstheme="minorHAnsi"/>
              </w:rPr>
              <w:t xml:space="preserve"> to sensitive lesson content. </w:t>
            </w:r>
            <w:r w:rsidR="008B26B6" w:rsidRPr="0065443D">
              <w:rPr>
                <w:rFonts w:ascii="Century Gothic" w:hAnsi="Century Gothic" w:cstheme="minorHAnsi"/>
              </w:rPr>
              <w:t>For e</w:t>
            </w:r>
            <w:r w:rsidR="00E80ECE" w:rsidRPr="0065443D">
              <w:rPr>
                <w:rFonts w:ascii="Century Gothic" w:hAnsi="Century Gothic" w:cstheme="minorHAnsi"/>
              </w:rPr>
              <w:t>xample</w:t>
            </w:r>
            <w:r w:rsidR="00EA7177" w:rsidRPr="0065443D">
              <w:rPr>
                <w:rFonts w:ascii="Century Gothic" w:hAnsi="Century Gothic" w:cstheme="minorHAnsi"/>
              </w:rPr>
              <w:t xml:space="preserve">, </w:t>
            </w:r>
            <w:r w:rsidR="00E80ECE" w:rsidRPr="0065443D">
              <w:rPr>
                <w:rFonts w:ascii="Century Gothic" w:hAnsi="Century Gothic" w:cstheme="minorHAnsi"/>
              </w:rPr>
              <w:t>discuss</w:t>
            </w:r>
            <w:r w:rsidR="00B42D3C" w:rsidRPr="0065443D">
              <w:rPr>
                <w:rFonts w:ascii="Century Gothic" w:hAnsi="Century Gothic" w:cstheme="minorHAnsi"/>
              </w:rPr>
              <w:t>ing</w:t>
            </w:r>
            <w:r w:rsidR="00E80ECE" w:rsidRPr="0065443D">
              <w:rPr>
                <w:rFonts w:ascii="Century Gothic" w:hAnsi="Century Gothic" w:cstheme="minorHAnsi"/>
              </w:rPr>
              <w:t xml:space="preserve"> </w:t>
            </w:r>
            <w:r w:rsidR="00B42D3C" w:rsidRPr="0065443D">
              <w:rPr>
                <w:rFonts w:ascii="Century Gothic" w:hAnsi="Century Gothic" w:cstheme="minorHAnsi"/>
              </w:rPr>
              <w:t xml:space="preserve">the content </w:t>
            </w:r>
            <w:r w:rsidR="00E80ECE" w:rsidRPr="0065443D">
              <w:rPr>
                <w:rFonts w:ascii="Century Gothic" w:hAnsi="Century Gothic" w:cstheme="minorHAnsi"/>
              </w:rPr>
              <w:t xml:space="preserve">in advance with specific </w:t>
            </w:r>
            <w:r w:rsidR="00856D68" w:rsidRPr="0065443D">
              <w:rPr>
                <w:rFonts w:ascii="Century Gothic" w:hAnsi="Century Gothic" w:cstheme="minorHAnsi"/>
              </w:rPr>
              <w:t xml:space="preserve">pupils; providing an exit pass or option to not attend; </w:t>
            </w:r>
            <w:r w:rsidR="001E476A" w:rsidRPr="0065443D">
              <w:rPr>
                <w:rFonts w:ascii="Century Gothic" w:hAnsi="Century Gothic" w:cstheme="minorHAnsi"/>
              </w:rPr>
              <w:t>informing pastoral colleagues or parents/carers</w:t>
            </w:r>
            <w:r w:rsidR="00134D9D" w:rsidRPr="0065443D">
              <w:rPr>
                <w:rFonts w:ascii="Century Gothic" w:hAnsi="Century Gothic" w:cstheme="minorHAnsi"/>
              </w:rPr>
              <w:t>; includ</w:t>
            </w:r>
            <w:r w:rsidR="009B2E0C" w:rsidRPr="0065443D">
              <w:rPr>
                <w:rFonts w:ascii="Century Gothic" w:hAnsi="Century Gothic" w:cstheme="minorHAnsi"/>
              </w:rPr>
              <w:t>ing</w:t>
            </w:r>
            <w:r w:rsidR="00134D9D" w:rsidRPr="0065443D">
              <w:rPr>
                <w:rFonts w:ascii="Century Gothic" w:hAnsi="Century Gothic" w:cstheme="minorHAnsi"/>
              </w:rPr>
              <w:t xml:space="preserve"> </w:t>
            </w:r>
            <w:r w:rsidR="00CE223D" w:rsidRPr="0065443D">
              <w:rPr>
                <w:rFonts w:ascii="Century Gothic" w:hAnsi="Century Gothic" w:cstheme="minorHAnsi"/>
              </w:rPr>
              <w:t>‘</w:t>
            </w:r>
            <w:r w:rsidR="00134D9D" w:rsidRPr="0065443D">
              <w:rPr>
                <w:rFonts w:ascii="Century Gothic" w:hAnsi="Century Gothic" w:cstheme="minorHAnsi"/>
              </w:rPr>
              <w:t>the right to pass</w:t>
            </w:r>
            <w:r w:rsidR="00CE223D" w:rsidRPr="0065443D">
              <w:rPr>
                <w:rFonts w:ascii="Century Gothic" w:hAnsi="Century Gothic" w:cstheme="minorHAnsi"/>
              </w:rPr>
              <w:t>’</w:t>
            </w:r>
            <w:r w:rsidR="009B2E0C" w:rsidRPr="0065443D">
              <w:rPr>
                <w:rFonts w:ascii="Century Gothic" w:hAnsi="Century Gothic" w:cstheme="minorHAnsi"/>
              </w:rPr>
              <w:t xml:space="preserve"> in class ground rules</w:t>
            </w:r>
            <w:r w:rsidR="001E476A" w:rsidRPr="0065443D">
              <w:rPr>
                <w:rFonts w:ascii="Century Gothic" w:hAnsi="Century Gothic" w:cstheme="minorHAnsi"/>
              </w:rPr>
              <w:t xml:space="preserve">. </w:t>
            </w:r>
          </w:p>
        </w:tc>
        <w:tc>
          <w:tcPr>
            <w:tcW w:w="5812" w:type="dxa"/>
          </w:tcPr>
          <w:p w14:paraId="7765B4D6" w14:textId="206E86B1" w:rsidR="00F139B8" w:rsidRPr="00D34D43" w:rsidRDefault="00F139B8" w:rsidP="00531923">
            <w:pPr>
              <w:pStyle w:val="TableParagraph"/>
              <w:spacing w:before="126" w:line="290" w:lineRule="auto"/>
              <w:ind w:left="170" w:right="10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41943CE1" w14:textId="244872F7" w:rsidTr="0065443D">
        <w:trPr>
          <w:trHeight w:val="862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4F2D3" w14:textId="4148F61F" w:rsidR="00F139B8" w:rsidRPr="0065443D" w:rsidRDefault="00F139B8" w:rsidP="0065443D">
            <w:pPr>
              <w:pStyle w:val="TableParagraph"/>
              <w:spacing w:before="125" w:line="360" w:lineRule="exact"/>
              <w:ind w:left="170" w:right="38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lastRenderedPageBreak/>
              <w:t xml:space="preserve">Lesson content is </w:t>
            </w:r>
            <w:r w:rsidRPr="0065443D">
              <w:rPr>
                <w:rFonts w:ascii="Century Gothic" w:hAnsi="Century Gothic" w:cstheme="minorHAnsi"/>
                <w:b/>
                <w:bCs/>
              </w:rPr>
              <w:t>age and developmentally appropriate</w:t>
            </w:r>
            <w:r w:rsidRPr="0065443D">
              <w:rPr>
                <w:rFonts w:ascii="Century Gothic" w:hAnsi="Century Gothic" w:cstheme="minorHAnsi"/>
              </w:rPr>
              <w:t>.</w:t>
            </w:r>
            <w:r w:rsidR="00CE6D50" w:rsidRPr="0065443D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5812" w:type="dxa"/>
          </w:tcPr>
          <w:p w14:paraId="0A6F3BE2" w14:textId="1072D7AA" w:rsidR="00F139B8" w:rsidRPr="00D34D43" w:rsidRDefault="00F139B8" w:rsidP="00497814">
            <w:pPr>
              <w:pStyle w:val="TableParagraph"/>
              <w:spacing w:before="125" w:line="290" w:lineRule="auto"/>
              <w:ind w:left="170" w:right="38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00193B80" w14:textId="4D18D1D2" w:rsidTr="0065443D">
        <w:trPr>
          <w:trHeight w:val="862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D1346" w14:textId="16D3AA94" w:rsidR="00F139B8" w:rsidRPr="0065443D" w:rsidRDefault="00F139B8" w:rsidP="0065443D">
            <w:pPr>
              <w:pStyle w:val="TableParagraph"/>
              <w:spacing w:before="125" w:line="360" w:lineRule="exact"/>
              <w:ind w:left="170" w:right="38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Lesson content is </w:t>
            </w:r>
            <w:r w:rsidRPr="0065443D">
              <w:rPr>
                <w:rFonts w:ascii="Century Gothic" w:hAnsi="Century Gothic" w:cstheme="minorHAnsi"/>
                <w:b/>
                <w:bCs/>
              </w:rPr>
              <w:t>comprehensive, accurate, unbiased and up to date</w:t>
            </w:r>
            <w:r w:rsidRPr="0065443D">
              <w:rPr>
                <w:rFonts w:ascii="Century Gothic" w:hAnsi="Century Gothic" w:cstheme="minorHAnsi"/>
              </w:rPr>
              <w:t xml:space="preserve">. </w:t>
            </w:r>
          </w:p>
        </w:tc>
        <w:tc>
          <w:tcPr>
            <w:tcW w:w="5812" w:type="dxa"/>
          </w:tcPr>
          <w:p w14:paraId="4C363D54" w14:textId="436E2CDE" w:rsidR="00F139B8" w:rsidRPr="00D34D43" w:rsidRDefault="00F139B8" w:rsidP="00497814">
            <w:pPr>
              <w:pStyle w:val="TableParagraph"/>
              <w:spacing w:before="125" w:line="290" w:lineRule="auto"/>
              <w:ind w:left="170" w:right="38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7BFD5A71" w14:textId="7999BA60" w:rsidTr="0065443D">
        <w:trPr>
          <w:trHeight w:val="1517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2DAB0" w14:textId="49526815" w:rsidR="00F139B8" w:rsidRPr="0065443D" w:rsidRDefault="00F139B8" w:rsidP="0065443D">
            <w:pPr>
              <w:pStyle w:val="TableParagraph"/>
              <w:spacing w:before="125" w:line="360" w:lineRule="exact"/>
              <w:ind w:left="170" w:right="38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Teacher effectively </w:t>
            </w:r>
            <w:r w:rsidRPr="0065443D">
              <w:rPr>
                <w:rFonts w:ascii="Century Gothic" w:hAnsi="Century Gothic" w:cstheme="minorHAnsi"/>
                <w:b/>
              </w:rPr>
              <w:t xml:space="preserve">gauges pupils’ starting point </w:t>
            </w:r>
            <w:r w:rsidRPr="0065443D">
              <w:rPr>
                <w:rFonts w:ascii="Century Gothic" w:hAnsi="Century Gothic" w:cstheme="minorHAnsi"/>
              </w:rPr>
              <w:t xml:space="preserve">using a baseline assessment, and uses this to </w:t>
            </w:r>
            <w:r w:rsidRPr="0065443D">
              <w:rPr>
                <w:rFonts w:ascii="Century Gothic" w:hAnsi="Century Gothic" w:cstheme="minorHAnsi"/>
                <w:b/>
              </w:rPr>
              <w:t>adapt teaching,</w:t>
            </w:r>
            <w:r w:rsidRPr="0065443D">
              <w:rPr>
                <w:rFonts w:ascii="Century Gothic" w:hAnsi="Century Gothic" w:cstheme="minorHAnsi"/>
              </w:rPr>
              <w:t xml:space="preserve"> provide learning that builds on this starting point, and </w:t>
            </w:r>
            <w:r w:rsidRPr="0065443D">
              <w:rPr>
                <w:rFonts w:ascii="Century Gothic" w:hAnsi="Century Gothic" w:cstheme="minorHAnsi"/>
                <w:b/>
                <w:bCs/>
              </w:rPr>
              <w:t>measure progress</w:t>
            </w:r>
            <w:r w:rsidRPr="0065443D">
              <w:rPr>
                <w:rFonts w:ascii="Century Gothic" w:hAnsi="Century Gothic" w:cstheme="minorHAnsi"/>
              </w:rPr>
              <w:t>.</w:t>
            </w:r>
          </w:p>
          <w:p w14:paraId="76321FDD" w14:textId="2FDD89F9" w:rsidR="000373B7" w:rsidRPr="0065443D" w:rsidRDefault="000373B7" w:rsidP="0065443D">
            <w:pPr>
              <w:pStyle w:val="TableParagraph"/>
              <w:spacing w:before="125" w:line="360" w:lineRule="exact"/>
              <w:ind w:left="170" w:right="380"/>
              <w:rPr>
                <w:rFonts w:ascii="Century Gothic" w:hAnsi="Century Gothic" w:cstheme="minorHAnsi"/>
              </w:rPr>
            </w:pPr>
          </w:p>
        </w:tc>
        <w:tc>
          <w:tcPr>
            <w:tcW w:w="5812" w:type="dxa"/>
          </w:tcPr>
          <w:p w14:paraId="198FEEC9" w14:textId="26F224DB" w:rsidR="00F139B8" w:rsidRPr="00D34D43" w:rsidRDefault="00F139B8" w:rsidP="000F2F0A">
            <w:pPr>
              <w:pStyle w:val="TableParagraph"/>
              <w:spacing w:before="125" w:line="290" w:lineRule="auto"/>
              <w:ind w:left="170" w:right="38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3E6F04B0" w14:textId="162CBDDA" w:rsidTr="0065443D">
        <w:trPr>
          <w:trHeight w:val="818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162AA7" w14:textId="0C524C77" w:rsidR="00F139B8" w:rsidRPr="0065443D" w:rsidRDefault="00F139B8" w:rsidP="0065443D">
            <w:pPr>
              <w:pStyle w:val="TableParagraph"/>
              <w:spacing w:before="125" w:line="360" w:lineRule="exact"/>
              <w:ind w:left="170" w:right="519"/>
              <w:jc w:val="both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  <w:spacing w:val="-4"/>
              </w:rPr>
              <w:t xml:space="preserve">Teacher </w:t>
            </w:r>
            <w:r w:rsidRPr="0065443D">
              <w:rPr>
                <w:rFonts w:ascii="Century Gothic" w:hAnsi="Century Gothic" w:cstheme="minorHAnsi"/>
              </w:rPr>
              <w:t xml:space="preserve">demonstrates high levels of </w:t>
            </w:r>
            <w:r w:rsidRPr="0065443D">
              <w:rPr>
                <w:rFonts w:ascii="Century Gothic" w:hAnsi="Century Gothic" w:cstheme="minorHAnsi"/>
                <w:b/>
              </w:rPr>
              <w:t>subject</w:t>
            </w:r>
            <w:r w:rsidRPr="0065443D">
              <w:rPr>
                <w:rFonts w:ascii="Century Gothic" w:hAnsi="Century Gothic" w:cstheme="minorHAnsi"/>
                <w:b/>
                <w:spacing w:val="-36"/>
              </w:rPr>
              <w:t xml:space="preserve"> </w:t>
            </w:r>
            <w:r w:rsidRPr="0065443D">
              <w:rPr>
                <w:rFonts w:ascii="Century Gothic" w:hAnsi="Century Gothic" w:cstheme="minorHAnsi"/>
                <w:b/>
              </w:rPr>
              <w:t xml:space="preserve">knowledge </w:t>
            </w:r>
            <w:r w:rsidRPr="0065443D">
              <w:rPr>
                <w:rFonts w:ascii="Century Gothic" w:hAnsi="Century Gothic" w:cstheme="minorHAnsi"/>
              </w:rPr>
              <w:t>and confidence.</w:t>
            </w:r>
          </w:p>
        </w:tc>
        <w:tc>
          <w:tcPr>
            <w:tcW w:w="5812" w:type="dxa"/>
          </w:tcPr>
          <w:p w14:paraId="4D7C153C" w14:textId="734705E9" w:rsidR="00F139B8" w:rsidRPr="00D34D43" w:rsidRDefault="00F139B8" w:rsidP="00497814">
            <w:pPr>
              <w:pStyle w:val="TableParagraph"/>
              <w:spacing w:before="125" w:line="290" w:lineRule="auto"/>
              <w:ind w:left="170" w:right="519"/>
              <w:jc w:val="both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F139B8" w:rsidRPr="00871533" w14:paraId="70304B22" w14:textId="775076A8" w:rsidTr="0065443D">
        <w:trPr>
          <w:trHeight w:val="1458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388418" w14:textId="4B83DB35" w:rsidR="00F139B8" w:rsidRPr="0065443D" w:rsidRDefault="00F139B8" w:rsidP="0065443D">
            <w:pPr>
              <w:pStyle w:val="TableParagraph"/>
              <w:spacing w:before="125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Planning shows a balance of opportunities for pupils to develop their </w:t>
            </w:r>
            <w:r w:rsidRPr="0065443D">
              <w:rPr>
                <w:rFonts w:ascii="Century Gothic" w:hAnsi="Century Gothic" w:cstheme="minorHAnsi"/>
                <w:b/>
                <w:bCs/>
              </w:rPr>
              <w:t>knowledge, skills, attitudes</w:t>
            </w:r>
            <w:r w:rsidR="00A51CF3" w:rsidRPr="0065443D">
              <w:rPr>
                <w:rFonts w:ascii="Century Gothic" w:hAnsi="Century Gothic" w:cstheme="minorHAnsi"/>
                <w:b/>
                <w:bCs/>
              </w:rPr>
              <w:t>,</w:t>
            </w:r>
            <w:r w:rsidRPr="0065443D">
              <w:rPr>
                <w:rFonts w:ascii="Century Gothic" w:hAnsi="Century Gothic" w:cstheme="minorHAnsi"/>
                <w:b/>
                <w:bCs/>
              </w:rPr>
              <w:t xml:space="preserve"> and attributes</w:t>
            </w:r>
            <w:r w:rsidRPr="0065443D">
              <w:rPr>
                <w:rFonts w:ascii="Century Gothic" w:hAnsi="Century Gothic" w:cstheme="minorHAnsi"/>
              </w:rPr>
              <w:t xml:space="preserve"> within the topic. </w:t>
            </w:r>
          </w:p>
        </w:tc>
        <w:tc>
          <w:tcPr>
            <w:tcW w:w="5812" w:type="dxa"/>
          </w:tcPr>
          <w:p w14:paraId="64E50BE8" w14:textId="77777777" w:rsidR="00F139B8" w:rsidRPr="00D34D43" w:rsidRDefault="00F139B8" w:rsidP="00497814">
            <w:pPr>
              <w:pStyle w:val="TableParagraph"/>
              <w:spacing w:before="125" w:line="290" w:lineRule="auto"/>
              <w:ind w:left="170" w:right="10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107F0D8A" w14:textId="2AB18957" w:rsidTr="0065443D">
        <w:trPr>
          <w:trHeight w:val="1458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FE3B2" w14:textId="3F862EF3" w:rsidR="00F139B8" w:rsidRPr="0065443D" w:rsidRDefault="00F139B8" w:rsidP="0065443D">
            <w:pPr>
              <w:pStyle w:val="TableParagraph"/>
              <w:spacing w:before="125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Teacher shows a clear understanding of the </w:t>
            </w:r>
            <w:r w:rsidRPr="0065443D">
              <w:rPr>
                <w:rFonts w:ascii="Century Gothic" w:hAnsi="Century Gothic" w:cstheme="minorHAnsi"/>
                <w:b/>
                <w:bCs/>
              </w:rPr>
              <w:t>principles of effective teaching</w:t>
            </w:r>
            <w:r w:rsidRPr="0065443D">
              <w:rPr>
                <w:rFonts w:ascii="Century Gothic" w:hAnsi="Century Gothic" w:cstheme="minorHAnsi"/>
              </w:rPr>
              <w:t xml:space="preserve"> in PSHE education, e.g. distancing the learning from pupils; not setting out to induce shock, fear or shame; avoiding unintentionally inspiring or instructing in harmful behaviours; taking a positive approach. </w:t>
            </w:r>
          </w:p>
        </w:tc>
        <w:tc>
          <w:tcPr>
            <w:tcW w:w="5812" w:type="dxa"/>
          </w:tcPr>
          <w:p w14:paraId="77EEA140" w14:textId="5F07DE6B" w:rsidR="00F139B8" w:rsidRPr="00D34D43" w:rsidRDefault="00F139B8" w:rsidP="00497814">
            <w:pPr>
              <w:pStyle w:val="TableParagraph"/>
              <w:spacing w:before="125" w:line="290" w:lineRule="auto"/>
              <w:ind w:left="170" w:right="10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2B3041E2" w14:textId="12CD421B" w:rsidTr="0065443D">
        <w:trPr>
          <w:trHeight w:val="1146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4E12B4" w14:textId="1827AF68" w:rsidR="00F139B8" w:rsidRPr="0065443D" w:rsidRDefault="00F139B8" w:rsidP="0065443D">
            <w:pPr>
              <w:pStyle w:val="TableParagraph"/>
              <w:spacing w:before="125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  <w:b/>
                <w:bCs/>
              </w:rPr>
              <w:t>Support and challenge</w:t>
            </w:r>
            <w:r w:rsidRPr="0065443D">
              <w:rPr>
                <w:rFonts w:ascii="Century Gothic" w:hAnsi="Century Gothic" w:cstheme="minorHAnsi"/>
              </w:rPr>
              <w:t xml:space="preserve"> are provided appropriately for pupils through activities, resources and questioning. </w:t>
            </w:r>
          </w:p>
        </w:tc>
        <w:tc>
          <w:tcPr>
            <w:tcW w:w="5812" w:type="dxa"/>
          </w:tcPr>
          <w:p w14:paraId="676DC220" w14:textId="5C70656D" w:rsidR="00F139B8" w:rsidRPr="00D34D43" w:rsidRDefault="00F139B8" w:rsidP="00497814">
            <w:pPr>
              <w:pStyle w:val="TableParagraph"/>
              <w:spacing w:before="125" w:line="290" w:lineRule="auto"/>
              <w:ind w:left="170" w:right="1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39B8" w:rsidRPr="00871533" w14:paraId="4322F3F8" w14:textId="3C6ADA07" w:rsidTr="0065443D">
        <w:trPr>
          <w:trHeight w:val="1458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FC770" w14:textId="482D12D1" w:rsidR="00F139B8" w:rsidRPr="0065443D" w:rsidRDefault="00F139B8" w:rsidP="0065443D">
            <w:pPr>
              <w:pStyle w:val="TableParagraph"/>
              <w:spacing w:before="126" w:line="360" w:lineRule="exact"/>
              <w:ind w:left="170" w:right="173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lastRenderedPageBreak/>
              <w:t xml:space="preserve">Teacher </w:t>
            </w:r>
            <w:r w:rsidR="002C411E" w:rsidRPr="0065443D">
              <w:rPr>
                <w:rFonts w:ascii="Century Gothic" w:hAnsi="Century Gothic" w:cstheme="minorHAnsi"/>
              </w:rPr>
              <w:t>is</w:t>
            </w:r>
            <w:r w:rsidRPr="0065443D">
              <w:rPr>
                <w:rFonts w:ascii="Century Gothic" w:hAnsi="Century Gothic" w:cstheme="minorHAnsi"/>
              </w:rPr>
              <w:t xml:space="preserve"> confident and skilled in discussing, and handling questions on, </w:t>
            </w:r>
            <w:r w:rsidRPr="0065443D">
              <w:rPr>
                <w:rFonts w:ascii="Century Gothic" w:hAnsi="Century Gothic" w:cstheme="minorHAnsi"/>
                <w:b/>
              </w:rPr>
              <w:t>sensitive and/or complex issues</w:t>
            </w:r>
            <w:r w:rsidRPr="0065443D">
              <w:rPr>
                <w:rFonts w:ascii="Century Gothic" w:hAnsi="Century Gothic" w:cstheme="minorHAnsi"/>
              </w:rPr>
              <w:t xml:space="preserve">. </w:t>
            </w:r>
          </w:p>
        </w:tc>
        <w:tc>
          <w:tcPr>
            <w:tcW w:w="5812" w:type="dxa"/>
          </w:tcPr>
          <w:p w14:paraId="6A3B17B5" w14:textId="77777777" w:rsidR="00F139B8" w:rsidRPr="00D34D43" w:rsidRDefault="00F139B8" w:rsidP="00497814">
            <w:pPr>
              <w:pStyle w:val="TableParagraph"/>
              <w:spacing w:before="126" w:line="290" w:lineRule="auto"/>
              <w:ind w:left="170" w:right="173"/>
              <w:rPr>
                <w:rFonts w:asciiTheme="minorHAnsi" w:hAnsiTheme="minorHAnsi" w:cstheme="minorHAnsi"/>
              </w:rPr>
            </w:pPr>
          </w:p>
        </w:tc>
      </w:tr>
      <w:tr w:rsidR="00F139B8" w:rsidRPr="00A05CA0" w14:paraId="0773EE36" w14:textId="277873B1" w:rsidTr="0065443D">
        <w:trPr>
          <w:trHeight w:val="1458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B7FD0F" w14:textId="19C3E66A" w:rsidR="00F139B8" w:rsidRPr="0065443D" w:rsidRDefault="00F139B8" w:rsidP="0065443D">
            <w:pPr>
              <w:pStyle w:val="TableParagraph"/>
              <w:spacing w:before="126" w:line="360" w:lineRule="exact"/>
              <w:ind w:left="170" w:right="173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Teacher uses </w:t>
            </w:r>
            <w:r w:rsidRPr="0065443D">
              <w:rPr>
                <w:rFonts w:ascii="Century Gothic" w:hAnsi="Century Gothic" w:cstheme="minorHAnsi"/>
                <w:b/>
                <w:bCs/>
              </w:rPr>
              <w:t>engaging, interactive activities</w:t>
            </w:r>
            <w:r w:rsidRPr="0065443D">
              <w:rPr>
                <w:rFonts w:ascii="Century Gothic" w:hAnsi="Century Gothic" w:cstheme="minorHAnsi"/>
              </w:rPr>
              <w:t xml:space="preserve"> which enable pupils to </w:t>
            </w:r>
            <w:r w:rsidR="007213A0" w:rsidRPr="0065443D">
              <w:rPr>
                <w:rFonts w:ascii="Century Gothic" w:hAnsi="Century Gothic" w:cstheme="minorHAnsi"/>
              </w:rPr>
              <w:t>come to a personal understanding of</w:t>
            </w:r>
            <w:r w:rsidR="00487530" w:rsidRPr="0065443D">
              <w:rPr>
                <w:rFonts w:ascii="Century Gothic" w:hAnsi="Century Gothic" w:cstheme="minorHAnsi"/>
              </w:rPr>
              <w:t xml:space="preserve"> new </w:t>
            </w:r>
            <w:r w:rsidR="005E770B" w:rsidRPr="0065443D">
              <w:rPr>
                <w:rFonts w:ascii="Century Gothic" w:hAnsi="Century Gothic" w:cstheme="minorHAnsi"/>
              </w:rPr>
              <w:t>knowledge</w:t>
            </w:r>
            <w:r w:rsidR="003D7D97" w:rsidRPr="0065443D">
              <w:rPr>
                <w:rFonts w:ascii="Century Gothic" w:hAnsi="Century Gothic" w:cstheme="minorHAnsi"/>
              </w:rPr>
              <w:t>,</w:t>
            </w:r>
            <w:r w:rsidR="000A100F" w:rsidRPr="0065443D">
              <w:rPr>
                <w:rFonts w:ascii="Century Gothic" w:hAnsi="Century Gothic" w:cstheme="minorHAnsi"/>
              </w:rPr>
              <w:t xml:space="preserve"> </w:t>
            </w:r>
            <w:r w:rsidRPr="0065443D">
              <w:rPr>
                <w:rFonts w:ascii="Century Gothic" w:hAnsi="Century Gothic" w:cstheme="minorHAnsi"/>
              </w:rPr>
              <w:t>develop and practise essential skills</w:t>
            </w:r>
            <w:r w:rsidR="00FC2F83" w:rsidRPr="0065443D">
              <w:rPr>
                <w:rFonts w:ascii="Century Gothic" w:hAnsi="Century Gothic" w:cstheme="minorHAnsi"/>
              </w:rPr>
              <w:t xml:space="preserve"> and strategies</w:t>
            </w:r>
            <w:r w:rsidR="00EE772B" w:rsidRPr="0065443D">
              <w:rPr>
                <w:rFonts w:ascii="Century Gothic" w:hAnsi="Century Gothic" w:cstheme="minorHAnsi"/>
              </w:rPr>
              <w:t>.</w:t>
            </w:r>
            <w:r w:rsidRPr="0065443D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5812" w:type="dxa"/>
          </w:tcPr>
          <w:p w14:paraId="52FB1262" w14:textId="77777777" w:rsidR="00F139B8" w:rsidRPr="00A05CA0" w:rsidRDefault="00F139B8" w:rsidP="00497814">
            <w:pPr>
              <w:pStyle w:val="TableParagraph"/>
              <w:spacing w:before="126" w:line="290" w:lineRule="auto"/>
              <w:ind w:left="170" w:right="173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593CB5E1" w14:textId="0CC25724" w:rsidTr="0065443D">
        <w:trPr>
          <w:trHeight w:val="1140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4DA6F" w14:textId="28674B30" w:rsidR="00F139B8" w:rsidRPr="0065443D" w:rsidRDefault="00F139B8" w:rsidP="0065443D">
            <w:pPr>
              <w:pStyle w:val="TableParagraph"/>
              <w:spacing w:before="126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>The lesson is</w:t>
            </w:r>
            <w:r w:rsidR="00D42F0B" w:rsidRPr="0065443D">
              <w:rPr>
                <w:rFonts w:ascii="Century Gothic" w:hAnsi="Century Gothic" w:cstheme="minorHAnsi"/>
              </w:rPr>
              <w:t xml:space="preserve"> </w:t>
            </w:r>
            <w:r w:rsidR="00D42F0B" w:rsidRPr="0065443D">
              <w:rPr>
                <w:rFonts w:ascii="Century Gothic" w:hAnsi="Century Gothic" w:cstheme="minorHAnsi"/>
                <w:b/>
                <w:bCs/>
              </w:rPr>
              <w:t>relevant</w:t>
            </w:r>
            <w:r w:rsidR="00D42F0B" w:rsidRPr="0065443D">
              <w:rPr>
                <w:rFonts w:ascii="Century Gothic" w:hAnsi="Century Gothic" w:cstheme="minorHAnsi"/>
              </w:rPr>
              <w:t xml:space="preserve">, </w:t>
            </w:r>
            <w:r w:rsidR="00D42F0B" w:rsidRPr="0065443D">
              <w:rPr>
                <w:rFonts w:ascii="Century Gothic" w:hAnsi="Century Gothic" w:cstheme="minorHAnsi"/>
                <w:b/>
                <w:bCs/>
              </w:rPr>
              <w:t>accessible</w:t>
            </w:r>
            <w:r w:rsidR="00FC2F83" w:rsidRPr="0065443D">
              <w:rPr>
                <w:rFonts w:ascii="Century Gothic" w:hAnsi="Century Gothic" w:cstheme="minorHAnsi"/>
                <w:b/>
                <w:bCs/>
              </w:rPr>
              <w:t>,</w:t>
            </w:r>
            <w:r w:rsidR="00D42F0B" w:rsidRPr="0065443D">
              <w:rPr>
                <w:rFonts w:ascii="Century Gothic" w:hAnsi="Century Gothic" w:cstheme="minorHAnsi"/>
              </w:rPr>
              <w:t xml:space="preserve"> and</w:t>
            </w:r>
            <w:r w:rsidRPr="0065443D">
              <w:rPr>
                <w:rFonts w:ascii="Century Gothic" w:hAnsi="Century Gothic" w:cstheme="minorHAnsi"/>
                <w:b/>
                <w:bCs/>
              </w:rPr>
              <w:t xml:space="preserve"> inclusive</w:t>
            </w:r>
            <w:r w:rsidRPr="0065443D">
              <w:rPr>
                <w:rFonts w:ascii="Century Gothic" w:hAnsi="Century Gothic" w:cstheme="minorHAnsi"/>
              </w:rPr>
              <w:t xml:space="preserve"> </w:t>
            </w:r>
            <w:r w:rsidR="00D42F0B" w:rsidRPr="0065443D">
              <w:rPr>
                <w:rFonts w:ascii="Century Gothic" w:hAnsi="Century Gothic" w:cstheme="minorHAnsi"/>
              </w:rPr>
              <w:t xml:space="preserve">for all. </w:t>
            </w:r>
            <w:r w:rsidRPr="0065443D">
              <w:rPr>
                <w:rFonts w:ascii="Century Gothic" w:hAnsi="Century Gothic" w:cstheme="minorHAnsi"/>
              </w:rPr>
              <w:t xml:space="preserve"> </w:t>
            </w:r>
            <w:r w:rsidR="00802346" w:rsidRPr="0065443D">
              <w:rPr>
                <w:rFonts w:ascii="Century Gothic" w:hAnsi="Century Gothic" w:cstheme="minorHAnsi"/>
              </w:rPr>
              <w:t xml:space="preserve">It reflects the circumstances, lived experience and </w:t>
            </w:r>
            <w:r w:rsidR="000F625E" w:rsidRPr="0065443D">
              <w:rPr>
                <w:rFonts w:ascii="Century Gothic" w:hAnsi="Century Gothic" w:cstheme="minorHAnsi"/>
              </w:rPr>
              <w:t>background of all young people</w:t>
            </w:r>
            <w:r w:rsidR="005B6000" w:rsidRPr="0065443D">
              <w:rPr>
                <w:rFonts w:ascii="Century Gothic" w:hAnsi="Century Gothic" w:cstheme="minorHAnsi"/>
              </w:rPr>
              <w:t>,</w:t>
            </w:r>
            <w:r w:rsidR="000F625E" w:rsidRPr="0065443D">
              <w:rPr>
                <w:rFonts w:ascii="Century Gothic" w:hAnsi="Century Gothic" w:cstheme="minorHAnsi"/>
              </w:rPr>
              <w:t xml:space="preserve"> through safely distanced activities. </w:t>
            </w:r>
            <w:r w:rsidR="00B00CB9" w:rsidRPr="0065443D">
              <w:rPr>
                <w:rFonts w:ascii="Century Gothic" w:hAnsi="Century Gothic" w:cstheme="minorHAnsi"/>
              </w:rPr>
              <w:t xml:space="preserve">Language, images and examples used reflect the diversity of society, promote inclusion and </w:t>
            </w:r>
            <w:r w:rsidR="00BF0FDE" w:rsidRPr="0065443D">
              <w:rPr>
                <w:rFonts w:ascii="Century Gothic" w:hAnsi="Century Gothic" w:cstheme="minorHAnsi"/>
              </w:rPr>
              <w:t xml:space="preserve">challenge stereotypes. </w:t>
            </w:r>
          </w:p>
        </w:tc>
        <w:tc>
          <w:tcPr>
            <w:tcW w:w="5812" w:type="dxa"/>
          </w:tcPr>
          <w:p w14:paraId="1695B5F4" w14:textId="77777777" w:rsidR="00F139B8" w:rsidRPr="00D34D43" w:rsidRDefault="00F139B8" w:rsidP="00497814">
            <w:pPr>
              <w:pStyle w:val="TableParagraph"/>
              <w:spacing w:before="126" w:line="290" w:lineRule="auto"/>
              <w:ind w:left="170" w:right="10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52FB30D9" w14:textId="4AF4B3DD" w:rsidTr="0065443D">
        <w:trPr>
          <w:trHeight w:val="699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6A0FF" w14:textId="52DEDFAB" w:rsidR="00F139B8" w:rsidRPr="0065443D" w:rsidRDefault="00F139B8" w:rsidP="0065443D">
            <w:pPr>
              <w:pStyle w:val="TableParagraph"/>
              <w:spacing w:before="126" w:line="360" w:lineRule="exact"/>
              <w:ind w:left="170" w:right="10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 xml:space="preserve">Teacher </w:t>
            </w:r>
            <w:r w:rsidRPr="0065443D">
              <w:rPr>
                <w:rFonts w:ascii="Century Gothic" w:hAnsi="Century Gothic" w:cstheme="minorHAnsi"/>
                <w:b/>
                <w:bCs/>
              </w:rPr>
              <w:t>signposts</w:t>
            </w:r>
            <w:r w:rsidRPr="0065443D">
              <w:rPr>
                <w:rFonts w:ascii="Century Gothic" w:hAnsi="Century Gothic" w:cstheme="minorHAnsi"/>
              </w:rPr>
              <w:t xml:space="preserve"> pupils to appropriate sources of support</w:t>
            </w:r>
            <w:r w:rsidR="00266B5B" w:rsidRPr="0065443D">
              <w:rPr>
                <w:rFonts w:ascii="Century Gothic" w:hAnsi="Century Gothic" w:cstheme="minorHAnsi"/>
              </w:rPr>
              <w:t>,</w:t>
            </w:r>
            <w:r w:rsidRPr="0065443D">
              <w:rPr>
                <w:rFonts w:ascii="Century Gothic" w:hAnsi="Century Gothic" w:cstheme="minorHAnsi"/>
              </w:rPr>
              <w:t xml:space="preserve"> linked to the lesson content. </w:t>
            </w:r>
          </w:p>
        </w:tc>
        <w:tc>
          <w:tcPr>
            <w:tcW w:w="5812" w:type="dxa"/>
          </w:tcPr>
          <w:p w14:paraId="28A4F370" w14:textId="77777777" w:rsidR="00F139B8" w:rsidRPr="00D34D43" w:rsidRDefault="00F139B8" w:rsidP="00497814">
            <w:pPr>
              <w:pStyle w:val="TableParagraph"/>
              <w:spacing w:before="126" w:line="290" w:lineRule="auto"/>
              <w:ind w:left="170" w:right="100"/>
              <w:rPr>
                <w:rFonts w:asciiTheme="minorHAnsi" w:hAnsiTheme="minorHAnsi" w:cstheme="minorHAnsi"/>
              </w:rPr>
            </w:pPr>
          </w:p>
        </w:tc>
      </w:tr>
      <w:tr w:rsidR="00F139B8" w:rsidRPr="00871533" w14:paraId="53D1E4A5" w14:textId="4D965798" w:rsidTr="0065443D">
        <w:trPr>
          <w:trHeight w:val="1140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548AD" w14:textId="56FC256B" w:rsidR="00F139B8" w:rsidRPr="0065443D" w:rsidRDefault="00F139B8" w:rsidP="0065443D">
            <w:pPr>
              <w:pStyle w:val="TableParagraph"/>
              <w:spacing w:before="126" w:line="360" w:lineRule="exact"/>
              <w:ind w:left="170" w:right="100"/>
              <w:rPr>
                <w:rFonts w:ascii="Century Gothic" w:hAnsi="Century Gothic" w:cstheme="minorHAnsi"/>
                <w:bCs/>
              </w:rPr>
            </w:pPr>
            <w:r w:rsidRPr="0065443D">
              <w:rPr>
                <w:rFonts w:ascii="Century Gothic" w:hAnsi="Century Gothic" w:cstheme="minorHAnsi"/>
                <w:bCs/>
              </w:rPr>
              <w:t xml:space="preserve">Teacher effectively </w:t>
            </w:r>
            <w:r w:rsidRPr="0065443D">
              <w:rPr>
                <w:rFonts w:ascii="Century Gothic" w:hAnsi="Century Gothic" w:cstheme="minorHAnsi"/>
                <w:b/>
              </w:rPr>
              <w:t>assesses pupils’ progress</w:t>
            </w:r>
            <w:r w:rsidRPr="0065443D">
              <w:rPr>
                <w:rFonts w:ascii="Century Gothic" w:hAnsi="Century Gothic" w:cstheme="minorHAnsi"/>
                <w:bCs/>
              </w:rPr>
              <w:t xml:space="preserve"> from their baseline, using an endpoint assessment.</w:t>
            </w:r>
          </w:p>
        </w:tc>
        <w:tc>
          <w:tcPr>
            <w:tcW w:w="5812" w:type="dxa"/>
          </w:tcPr>
          <w:p w14:paraId="1BAB3A43" w14:textId="652D6A54" w:rsidR="00F139B8" w:rsidRPr="00D34D43" w:rsidRDefault="00F139B8" w:rsidP="00497814">
            <w:pPr>
              <w:pStyle w:val="TableParagraph"/>
              <w:spacing w:before="126" w:line="290" w:lineRule="auto"/>
              <w:ind w:left="170" w:right="100"/>
              <w:rPr>
                <w:rFonts w:asciiTheme="minorHAnsi" w:hAnsiTheme="minorHAnsi" w:cstheme="minorHAnsi"/>
                <w:bCs/>
              </w:rPr>
            </w:pPr>
          </w:p>
        </w:tc>
      </w:tr>
      <w:tr w:rsidR="00F139B8" w:rsidRPr="00871533" w14:paraId="47352E8E" w14:textId="0CA69B08" w:rsidTr="0065443D">
        <w:trPr>
          <w:trHeight w:val="558"/>
        </w:trPr>
        <w:tc>
          <w:tcPr>
            <w:tcW w:w="963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D78F1" w14:textId="77777777" w:rsidR="00F139B8" w:rsidRPr="0065443D" w:rsidRDefault="00F139B8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  <w:b/>
              </w:rPr>
              <w:t xml:space="preserve">Lesson activities </w:t>
            </w:r>
            <w:r w:rsidRPr="0065443D">
              <w:rPr>
                <w:rFonts w:ascii="Century Gothic" w:hAnsi="Century Gothic" w:cstheme="minorHAnsi"/>
              </w:rPr>
              <w:t>allow the teacher to:</w:t>
            </w:r>
          </w:p>
          <w:p w14:paraId="3CDE69DE" w14:textId="157CB8F4" w:rsidR="00F139B8" w:rsidRPr="0065443D" w:rsidRDefault="00F139B8" w:rsidP="0065443D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56" w:line="360" w:lineRule="exact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  <w:b/>
              </w:rPr>
              <w:t xml:space="preserve">assess what has been learnt </w:t>
            </w:r>
            <w:r w:rsidRPr="0065443D">
              <w:rPr>
                <w:rFonts w:ascii="Century Gothic" w:hAnsi="Century Gothic" w:cstheme="minorHAnsi"/>
              </w:rPr>
              <w:t>during the lesson</w:t>
            </w:r>
            <w:r w:rsidRPr="0065443D">
              <w:rPr>
                <w:rFonts w:ascii="Century Gothic" w:hAnsi="Century Gothic" w:cstheme="minorHAnsi"/>
                <w:spacing w:val="-18"/>
              </w:rPr>
              <w:t xml:space="preserve"> </w:t>
            </w:r>
            <w:r w:rsidRPr="0065443D">
              <w:rPr>
                <w:rFonts w:ascii="Century Gothic" w:hAnsi="Century Gothic" w:cstheme="minorHAnsi"/>
              </w:rPr>
              <w:t>and</w:t>
            </w:r>
            <w:r w:rsidR="00EF04F1" w:rsidRPr="0065443D">
              <w:rPr>
                <w:rFonts w:ascii="Century Gothic" w:hAnsi="Century Gothic" w:cstheme="minorHAnsi"/>
              </w:rPr>
              <w:t xml:space="preserve"> </w:t>
            </w:r>
            <w:r w:rsidRPr="0065443D">
              <w:rPr>
                <w:rFonts w:ascii="Century Gothic" w:hAnsi="Century Gothic" w:cstheme="minorHAnsi"/>
              </w:rPr>
              <w:t>what still needs to be learnt.</w:t>
            </w:r>
          </w:p>
          <w:p w14:paraId="3B904117" w14:textId="77777777" w:rsidR="00F139B8" w:rsidRPr="0065443D" w:rsidRDefault="00F139B8" w:rsidP="0065443D">
            <w:pPr>
              <w:pStyle w:val="TableParagraph"/>
              <w:spacing w:before="113" w:line="360" w:lineRule="exact"/>
              <w:ind w:left="170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</w:rPr>
              <w:t>And allow pupils to:</w:t>
            </w:r>
          </w:p>
          <w:p w14:paraId="73689B37" w14:textId="2292FB8F" w:rsidR="00F139B8" w:rsidRPr="0065443D" w:rsidRDefault="00F139B8" w:rsidP="0065443D">
            <w:pPr>
              <w:pStyle w:val="TableParagraph"/>
              <w:numPr>
                <w:ilvl w:val="0"/>
                <w:numId w:val="2"/>
              </w:numPr>
              <w:spacing w:before="113" w:line="360" w:lineRule="exact"/>
              <w:rPr>
                <w:rFonts w:ascii="Century Gothic" w:hAnsi="Century Gothic" w:cstheme="minorHAnsi"/>
                <w:b/>
                <w:bCs/>
              </w:rPr>
            </w:pPr>
            <w:r w:rsidRPr="0065443D">
              <w:rPr>
                <w:rFonts w:ascii="Century Gothic" w:hAnsi="Century Gothic" w:cstheme="minorHAnsi"/>
                <w:b/>
                <w:bCs/>
              </w:rPr>
              <w:t>meet the intended learning outcomes</w:t>
            </w:r>
          </w:p>
          <w:p w14:paraId="1E629685" w14:textId="66E43E4B" w:rsidR="00F139B8" w:rsidRPr="0065443D" w:rsidRDefault="00F139B8" w:rsidP="0065443D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112" w:line="360" w:lineRule="exact"/>
              <w:rPr>
                <w:rFonts w:ascii="Century Gothic" w:hAnsi="Century Gothic" w:cstheme="minorHAnsi"/>
              </w:rPr>
            </w:pPr>
            <w:r w:rsidRPr="0065443D">
              <w:rPr>
                <w:rFonts w:ascii="Century Gothic" w:hAnsi="Century Gothic" w:cstheme="minorHAnsi"/>
                <w:b/>
              </w:rPr>
              <w:t xml:space="preserve">identify and reflect </w:t>
            </w:r>
            <w:r w:rsidRPr="0065443D">
              <w:rPr>
                <w:rFonts w:ascii="Century Gothic" w:hAnsi="Century Gothic" w:cstheme="minorHAnsi"/>
              </w:rPr>
              <w:t>on their learning and what it</w:t>
            </w:r>
            <w:r w:rsidRPr="0065443D">
              <w:rPr>
                <w:rFonts w:ascii="Century Gothic" w:hAnsi="Century Gothic" w:cstheme="minorHAnsi"/>
                <w:spacing w:val="-29"/>
              </w:rPr>
              <w:t xml:space="preserve"> </w:t>
            </w:r>
            <w:r w:rsidRPr="0065443D">
              <w:rPr>
                <w:rFonts w:ascii="Century Gothic" w:hAnsi="Century Gothic" w:cstheme="minorHAnsi"/>
              </w:rPr>
              <w:t>mean</w:t>
            </w:r>
            <w:r w:rsidR="00B046A3" w:rsidRPr="0065443D">
              <w:rPr>
                <w:rFonts w:ascii="Century Gothic" w:hAnsi="Century Gothic" w:cstheme="minorHAnsi"/>
              </w:rPr>
              <w:t xml:space="preserve">s </w:t>
            </w:r>
            <w:r w:rsidRPr="0065443D">
              <w:rPr>
                <w:rFonts w:ascii="Century Gothic" w:hAnsi="Century Gothic" w:cstheme="minorHAnsi"/>
              </w:rPr>
              <w:t>for them in their lives.</w:t>
            </w:r>
          </w:p>
        </w:tc>
        <w:tc>
          <w:tcPr>
            <w:tcW w:w="5812" w:type="dxa"/>
          </w:tcPr>
          <w:p w14:paraId="6E962F16" w14:textId="235E6050" w:rsidR="00F139B8" w:rsidRPr="00D34D43" w:rsidRDefault="00F139B8" w:rsidP="00497814">
            <w:pPr>
              <w:pStyle w:val="TableParagraph"/>
              <w:spacing w:before="126"/>
              <w:ind w:left="170"/>
              <w:rPr>
                <w:rFonts w:asciiTheme="minorHAnsi" w:hAnsiTheme="minorHAnsi" w:cstheme="minorHAnsi"/>
                <w:b/>
              </w:rPr>
            </w:pPr>
          </w:p>
        </w:tc>
      </w:tr>
      <w:tr w:rsidR="00556776" w:rsidRPr="00871533" w14:paraId="02A7DEBA" w14:textId="5B924539" w:rsidTr="0007108E">
        <w:trPr>
          <w:trHeight w:val="9658"/>
        </w:trPr>
        <w:tc>
          <w:tcPr>
            <w:tcW w:w="1545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A4C0C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  <w:r w:rsidRPr="0065443D">
              <w:rPr>
                <w:rFonts w:ascii="Century Gothic" w:hAnsi="Century Gothic" w:cstheme="minorHAnsi"/>
                <w:b/>
              </w:rPr>
              <w:lastRenderedPageBreak/>
              <w:t>Additional notes:</w:t>
            </w:r>
          </w:p>
          <w:p w14:paraId="1C2444AC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366B4BEF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4D4CD44F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1779B54A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332CA283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52635222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4752B453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398DAA8C" w14:textId="77777777" w:rsidR="00556776" w:rsidRPr="0065443D" w:rsidRDefault="00556776" w:rsidP="00556776">
            <w:pPr>
              <w:pStyle w:val="TableParagraph"/>
              <w:spacing w:before="126" w:line="360" w:lineRule="exact"/>
              <w:rPr>
                <w:rFonts w:ascii="Century Gothic" w:hAnsi="Century Gothic" w:cstheme="minorHAnsi"/>
                <w:b/>
              </w:rPr>
            </w:pPr>
            <w:bookmarkStart w:id="0" w:name="_GoBack"/>
            <w:bookmarkEnd w:id="0"/>
          </w:p>
          <w:p w14:paraId="0D680DD5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6BE74B44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233F53F6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4F84B957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31C7288E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406BA348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7C63D6DF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1D37216D" w14:textId="77777777" w:rsidR="00556776" w:rsidRPr="0065443D" w:rsidRDefault="00556776" w:rsidP="0065443D">
            <w:pPr>
              <w:pStyle w:val="TableParagraph"/>
              <w:spacing w:before="126" w:line="360" w:lineRule="exact"/>
              <w:ind w:left="170"/>
              <w:rPr>
                <w:rFonts w:ascii="Century Gothic" w:hAnsi="Century Gothic" w:cstheme="minorHAnsi"/>
                <w:b/>
              </w:rPr>
            </w:pPr>
          </w:p>
          <w:p w14:paraId="670A022D" w14:textId="77777777" w:rsidR="00556776" w:rsidRDefault="00556776" w:rsidP="0065443D">
            <w:pPr>
              <w:pStyle w:val="TableParagraph"/>
              <w:spacing w:before="126" w:line="360" w:lineRule="exact"/>
              <w:rPr>
                <w:rFonts w:ascii="Century Gothic" w:hAnsi="Century Gothic" w:cstheme="minorHAnsi"/>
                <w:b/>
              </w:rPr>
            </w:pPr>
          </w:p>
          <w:p w14:paraId="06025F4E" w14:textId="77777777" w:rsidR="00556776" w:rsidRPr="0065443D" w:rsidRDefault="00556776" w:rsidP="0065443D">
            <w:pPr>
              <w:pStyle w:val="TableParagraph"/>
              <w:spacing w:before="126" w:line="360" w:lineRule="exact"/>
              <w:rPr>
                <w:rFonts w:ascii="Century Gothic" w:hAnsi="Century Gothic" w:cstheme="minorHAnsi"/>
                <w:b/>
              </w:rPr>
            </w:pPr>
          </w:p>
          <w:p w14:paraId="15767A7F" w14:textId="29BA0DA3" w:rsidR="00556776" w:rsidRPr="00D34D43" w:rsidRDefault="00556776" w:rsidP="00497814">
            <w:pPr>
              <w:pStyle w:val="TableParagraph"/>
              <w:spacing w:before="126"/>
              <w:ind w:left="170"/>
              <w:rPr>
                <w:rFonts w:asciiTheme="minorHAnsi" w:hAnsiTheme="minorHAnsi" w:cstheme="minorHAnsi"/>
                <w:b/>
              </w:rPr>
            </w:pPr>
          </w:p>
        </w:tc>
      </w:tr>
    </w:tbl>
    <w:p w14:paraId="66CBA2AE" w14:textId="2AB4A5B2" w:rsidR="00A46911" w:rsidRPr="0065443D" w:rsidRDefault="00556776" w:rsidP="0065443D">
      <w:pPr>
        <w:tabs>
          <w:tab w:val="left" w:pos="6840"/>
        </w:tabs>
        <w:rPr>
          <w:rFonts w:cstheme="minorHAnsi"/>
        </w:rPr>
      </w:pPr>
    </w:p>
    <w:sectPr w:rsidR="00A46911" w:rsidRPr="0065443D" w:rsidSect="004F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10AF" w16cex:dateUtc="2023-03-01T17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acial Indifferenc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B7E66"/>
    <w:multiLevelType w:val="hybridMultilevel"/>
    <w:tmpl w:val="B7E8B6C8"/>
    <w:lvl w:ilvl="0" w:tplc="B3A0A9AE">
      <w:numFmt w:val="bullet"/>
      <w:lvlText w:val="•"/>
      <w:lvlJc w:val="left"/>
      <w:pPr>
        <w:ind w:left="529" w:hanging="360"/>
      </w:pPr>
      <w:rPr>
        <w:rFonts w:ascii="Lato" w:eastAsia="Lato" w:hAnsi="Lato" w:cs="Lato" w:hint="default"/>
        <w:b/>
        <w:bCs/>
        <w:w w:val="100"/>
        <w:sz w:val="22"/>
        <w:szCs w:val="22"/>
        <w:lang w:val="en-GB" w:eastAsia="en-US" w:bidi="ar-SA"/>
      </w:rPr>
    </w:lvl>
    <w:lvl w:ilvl="1" w:tplc="F9B40AF2">
      <w:numFmt w:val="bullet"/>
      <w:lvlText w:val="•"/>
      <w:lvlJc w:val="left"/>
      <w:pPr>
        <w:ind w:left="1069" w:hanging="360"/>
      </w:pPr>
      <w:rPr>
        <w:rFonts w:hint="default"/>
        <w:lang w:val="en-GB" w:eastAsia="en-US" w:bidi="ar-SA"/>
      </w:rPr>
    </w:lvl>
    <w:lvl w:ilvl="2" w:tplc="35345C60">
      <w:numFmt w:val="bullet"/>
      <w:lvlText w:val="•"/>
      <w:lvlJc w:val="left"/>
      <w:pPr>
        <w:ind w:left="1619" w:hanging="360"/>
      </w:pPr>
      <w:rPr>
        <w:rFonts w:hint="default"/>
        <w:lang w:val="en-GB" w:eastAsia="en-US" w:bidi="ar-SA"/>
      </w:rPr>
    </w:lvl>
    <w:lvl w:ilvl="3" w:tplc="4AD2B53E">
      <w:numFmt w:val="bullet"/>
      <w:lvlText w:val="•"/>
      <w:lvlJc w:val="left"/>
      <w:pPr>
        <w:ind w:left="2169" w:hanging="360"/>
      </w:pPr>
      <w:rPr>
        <w:rFonts w:hint="default"/>
        <w:lang w:val="en-GB" w:eastAsia="en-US" w:bidi="ar-SA"/>
      </w:rPr>
    </w:lvl>
    <w:lvl w:ilvl="4" w:tplc="BF1AD666">
      <w:numFmt w:val="bullet"/>
      <w:lvlText w:val="•"/>
      <w:lvlJc w:val="left"/>
      <w:pPr>
        <w:ind w:left="2718" w:hanging="360"/>
      </w:pPr>
      <w:rPr>
        <w:rFonts w:hint="default"/>
        <w:lang w:val="en-GB" w:eastAsia="en-US" w:bidi="ar-SA"/>
      </w:rPr>
    </w:lvl>
    <w:lvl w:ilvl="5" w:tplc="AA88A328">
      <w:numFmt w:val="bullet"/>
      <w:lvlText w:val="•"/>
      <w:lvlJc w:val="left"/>
      <w:pPr>
        <w:ind w:left="3268" w:hanging="360"/>
      </w:pPr>
      <w:rPr>
        <w:rFonts w:hint="default"/>
        <w:lang w:val="en-GB" w:eastAsia="en-US" w:bidi="ar-SA"/>
      </w:rPr>
    </w:lvl>
    <w:lvl w:ilvl="6" w:tplc="A6D85B3E">
      <w:numFmt w:val="bullet"/>
      <w:lvlText w:val="•"/>
      <w:lvlJc w:val="left"/>
      <w:pPr>
        <w:ind w:left="3818" w:hanging="360"/>
      </w:pPr>
      <w:rPr>
        <w:rFonts w:hint="default"/>
        <w:lang w:val="en-GB" w:eastAsia="en-US" w:bidi="ar-SA"/>
      </w:rPr>
    </w:lvl>
    <w:lvl w:ilvl="7" w:tplc="B282B00E">
      <w:numFmt w:val="bullet"/>
      <w:lvlText w:val="•"/>
      <w:lvlJc w:val="left"/>
      <w:pPr>
        <w:ind w:left="4367" w:hanging="360"/>
      </w:pPr>
      <w:rPr>
        <w:rFonts w:hint="default"/>
        <w:lang w:val="en-GB" w:eastAsia="en-US" w:bidi="ar-SA"/>
      </w:rPr>
    </w:lvl>
    <w:lvl w:ilvl="8" w:tplc="79B4549C">
      <w:numFmt w:val="bullet"/>
      <w:lvlText w:val="•"/>
      <w:lvlJc w:val="left"/>
      <w:pPr>
        <w:ind w:left="491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B716293"/>
    <w:multiLevelType w:val="hybridMultilevel"/>
    <w:tmpl w:val="FC10895E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12"/>
    <w:rsid w:val="000203E3"/>
    <w:rsid w:val="000240A9"/>
    <w:rsid w:val="00024F64"/>
    <w:rsid w:val="00026DED"/>
    <w:rsid w:val="000272FF"/>
    <w:rsid w:val="000373B7"/>
    <w:rsid w:val="00037990"/>
    <w:rsid w:val="0006244D"/>
    <w:rsid w:val="000628C4"/>
    <w:rsid w:val="0007263C"/>
    <w:rsid w:val="000737AD"/>
    <w:rsid w:val="000848B2"/>
    <w:rsid w:val="000A100F"/>
    <w:rsid w:val="000A5FA1"/>
    <w:rsid w:val="000B1A58"/>
    <w:rsid w:val="000D6197"/>
    <w:rsid w:val="000E4416"/>
    <w:rsid w:val="000F2F0A"/>
    <w:rsid w:val="000F46A5"/>
    <w:rsid w:val="000F625E"/>
    <w:rsid w:val="001014A6"/>
    <w:rsid w:val="0011562A"/>
    <w:rsid w:val="00116751"/>
    <w:rsid w:val="0012427A"/>
    <w:rsid w:val="00134D9D"/>
    <w:rsid w:val="001365A9"/>
    <w:rsid w:val="00157C51"/>
    <w:rsid w:val="00171AC9"/>
    <w:rsid w:val="00185E61"/>
    <w:rsid w:val="001963B6"/>
    <w:rsid w:val="001A4B47"/>
    <w:rsid w:val="001A5190"/>
    <w:rsid w:val="001C3B4D"/>
    <w:rsid w:val="001C7678"/>
    <w:rsid w:val="001D0400"/>
    <w:rsid w:val="001D103B"/>
    <w:rsid w:val="001D30B7"/>
    <w:rsid w:val="001E0B57"/>
    <w:rsid w:val="001E320A"/>
    <w:rsid w:val="001E476A"/>
    <w:rsid w:val="00217FE7"/>
    <w:rsid w:val="00223CAE"/>
    <w:rsid w:val="00237399"/>
    <w:rsid w:val="00241F01"/>
    <w:rsid w:val="00251482"/>
    <w:rsid w:val="00266B5B"/>
    <w:rsid w:val="00291C9C"/>
    <w:rsid w:val="0029220E"/>
    <w:rsid w:val="00295167"/>
    <w:rsid w:val="002B3739"/>
    <w:rsid w:val="002B4C03"/>
    <w:rsid w:val="002B4C93"/>
    <w:rsid w:val="002C14DA"/>
    <w:rsid w:val="002C411E"/>
    <w:rsid w:val="002E1674"/>
    <w:rsid w:val="002E5129"/>
    <w:rsid w:val="002F211B"/>
    <w:rsid w:val="00302B15"/>
    <w:rsid w:val="00321AA2"/>
    <w:rsid w:val="00342647"/>
    <w:rsid w:val="003649E8"/>
    <w:rsid w:val="0038127C"/>
    <w:rsid w:val="00384382"/>
    <w:rsid w:val="003D7D97"/>
    <w:rsid w:val="003E217E"/>
    <w:rsid w:val="004424F5"/>
    <w:rsid w:val="004426DB"/>
    <w:rsid w:val="00463DA1"/>
    <w:rsid w:val="004713A3"/>
    <w:rsid w:val="00487530"/>
    <w:rsid w:val="00492AF8"/>
    <w:rsid w:val="004A148D"/>
    <w:rsid w:val="004C480A"/>
    <w:rsid w:val="004D57A7"/>
    <w:rsid w:val="004E7B7C"/>
    <w:rsid w:val="004F198E"/>
    <w:rsid w:val="005338C1"/>
    <w:rsid w:val="00543678"/>
    <w:rsid w:val="00556776"/>
    <w:rsid w:val="00566B3F"/>
    <w:rsid w:val="00573020"/>
    <w:rsid w:val="005A48B4"/>
    <w:rsid w:val="005B5DE2"/>
    <w:rsid w:val="005B6000"/>
    <w:rsid w:val="005D190C"/>
    <w:rsid w:val="005D6828"/>
    <w:rsid w:val="005E189D"/>
    <w:rsid w:val="005E770B"/>
    <w:rsid w:val="00611BC7"/>
    <w:rsid w:val="00614156"/>
    <w:rsid w:val="00617161"/>
    <w:rsid w:val="00617274"/>
    <w:rsid w:val="00623CA5"/>
    <w:rsid w:val="0065443D"/>
    <w:rsid w:val="006A0113"/>
    <w:rsid w:val="006A5793"/>
    <w:rsid w:val="006C293E"/>
    <w:rsid w:val="006E31FB"/>
    <w:rsid w:val="006E74A4"/>
    <w:rsid w:val="00703DEF"/>
    <w:rsid w:val="00703DF6"/>
    <w:rsid w:val="0071303A"/>
    <w:rsid w:val="007213A0"/>
    <w:rsid w:val="00763C9B"/>
    <w:rsid w:val="00783218"/>
    <w:rsid w:val="007A7F4C"/>
    <w:rsid w:val="007E108D"/>
    <w:rsid w:val="00802346"/>
    <w:rsid w:val="00804399"/>
    <w:rsid w:val="00807795"/>
    <w:rsid w:val="008371F4"/>
    <w:rsid w:val="0085550F"/>
    <w:rsid w:val="00856D68"/>
    <w:rsid w:val="00871533"/>
    <w:rsid w:val="00894A37"/>
    <w:rsid w:val="008A039B"/>
    <w:rsid w:val="008A3F9E"/>
    <w:rsid w:val="008B26B6"/>
    <w:rsid w:val="008E3C59"/>
    <w:rsid w:val="00901BBC"/>
    <w:rsid w:val="00920874"/>
    <w:rsid w:val="00936E74"/>
    <w:rsid w:val="00951A9A"/>
    <w:rsid w:val="00970780"/>
    <w:rsid w:val="00980BC1"/>
    <w:rsid w:val="00981B95"/>
    <w:rsid w:val="00985C3F"/>
    <w:rsid w:val="00997F74"/>
    <w:rsid w:val="009B2E0C"/>
    <w:rsid w:val="009F1B3E"/>
    <w:rsid w:val="00A05CA0"/>
    <w:rsid w:val="00A066E8"/>
    <w:rsid w:val="00A151F2"/>
    <w:rsid w:val="00A33E53"/>
    <w:rsid w:val="00A41C5C"/>
    <w:rsid w:val="00A51CF3"/>
    <w:rsid w:val="00A619D0"/>
    <w:rsid w:val="00A65037"/>
    <w:rsid w:val="00A75B3C"/>
    <w:rsid w:val="00A75F09"/>
    <w:rsid w:val="00A76497"/>
    <w:rsid w:val="00AA2527"/>
    <w:rsid w:val="00AD6446"/>
    <w:rsid w:val="00AE7AF6"/>
    <w:rsid w:val="00B00CB9"/>
    <w:rsid w:val="00B018A6"/>
    <w:rsid w:val="00B046A3"/>
    <w:rsid w:val="00B11EAD"/>
    <w:rsid w:val="00B16293"/>
    <w:rsid w:val="00B34EC6"/>
    <w:rsid w:val="00B37913"/>
    <w:rsid w:val="00B42D3C"/>
    <w:rsid w:val="00B60B40"/>
    <w:rsid w:val="00B66EC4"/>
    <w:rsid w:val="00BA01A2"/>
    <w:rsid w:val="00BE5317"/>
    <w:rsid w:val="00BF0FDE"/>
    <w:rsid w:val="00C04034"/>
    <w:rsid w:val="00C42684"/>
    <w:rsid w:val="00C50D4C"/>
    <w:rsid w:val="00C80B6E"/>
    <w:rsid w:val="00C96021"/>
    <w:rsid w:val="00C9767C"/>
    <w:rsid w:val="00C97DFD"/>
    <w:rsid w:val="00CB5F51"/>
    <w:rsid w:val="00CC1CD0"/>
    <w:rsid w:val="00CD4763"/>
    <w:rsid w:val="00CE0AFD"/>
    <w:rsid w:val="00CE223D"/>
    <w:rsid w:val="00CE6D50"/>
    <w:rsid w:val="00CE76EC"/>
    <w:rsid w:val="00CF2C27"/>
    <w:rsid w:val="00D34D43"/>
    <w:rsid w:val="00D42F0B"/>
    <w:rsid w:val="00D4734F"/>
    <w:rsid w:val="00D520F4"/>
    <w:rsid w:val="00D53712"/>
    <w:rsid w:val="00D84390"/>
    <w:rsid w:val="00DA3D55"/>
    <w:rsid w:val="00DF3AAB"/>
    <w:rsid w:val="00DF4A12"/>
    <w:rsid w:val="00E71455"/>
    <w:rsid w:val="00E80ECE"/>
    <w:rsid w:val="00E85FB8"/>
    <w:rsid w:val="00E934C6"/>
    <w:rsid w:val="00EA0CE9"/>
    <w:rsid w:val="00EA7177"/>
    <w:rsid w:val="00EE772B"/>
    <w:rsid w:val="00EF04F1"/>
    <w:rsid w:val="00F03B8C"/>
    <w:rsid w:val="00F06E1B"/>
    <w:rsid w:val="00F139B8"/>
    <w:rsid w:val="00F175AC"/>
    <w:rsid w:val="00F374D4"/>
    <w:rsid w:val="00F65516"/>
    <w:rsid w:val="00F947DA"/>
    <w:rsid w:val="00F96C6E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9E47"/>
  <w15:chartTrackingRefBased/>
  <w15:docId w15:val="{43DCF93E-7F96-4953-B5CB-53A57F3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98E"/>
    <w:pPr>
      <w:spacing w:after="200" w:line="320" w:lineRule="exact"/>
    </w:pPr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9"/>
    <w:qFormat/>
    <w:rsid w:val="00DF4A12"/>
    <w:pPr>
      <w:widowControl w:val="0"/>
      <w:autoSpaceDE w:val="0"/>
      <w:autoSpaceDN w:val="0"/>
      <w:spacing w:before="68" w:after="0" w:line="240" w:lineRule="auto"/>
      <w:ind w:left="113"/>
      <w:outlineLvl w:val="0"/>
    </w:pPr>
    <w:rPr>
      <w:rFonts w:ascii="Glacial Indifference" w:eastAsia="Glacial Indifference" w:hAnsi="Glacial Indifference" w:cs="Glacial Indifferen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A12"/>
    <w:rPr>
      <w:rFonts w:ascii="Glacial Indifference" w:eastAsia="Glacial Indifference" w:hAnsi="Glacial Indifference" w:cs="Glacial Indifference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F4A12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DF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A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he-association.org.uk/men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9c89a-407a-49b7-9ca1-7578c3d06dfc" xsi:nil="true"/>
    <lcf76f155ced4ddcb4097134ff3c332f xmlns="6ded5182-507a-430e-922d-50a9575e5a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CD5EEA548FA42A79E02DE2A5D37FC" ma:contentTypeVersion="16" ma:contentTypeDescription="Create a new document." ma:contentTypeScope="" ma:versionID="8424bd202f16338cb98a367918685e30">
  <xsd:schema xmlns:xsd="http://www.w3.org/2001/XMLSchema" xmlns:xs="http://www.w3.org/2001/XMLSchema" xmlns:p="http://schemas.microsoft.com/office/2006/metadata/properties" xmlns:ns2="6ded5182-507a-430e-922d-50a9575e5a4a" xmlns:ns3="88f9c89a-407a-49b7-9ca1-7578c3d06dfc" targetNamespace="http://schemas.microsoft.com/office/2006/metadata/properties" ma:root="true" ma:fieldsID="79e071699b62315af1784d66c44ff3de" ns2:_="" ns3:_="">
    <xsd:import namespace="6ded5182-507a-430e-922d-50a9575e5a4a"/>
    <xsd:import namespace="88f9c89a-407a-49b7-9ca1-7578c3d06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5182-507a-430e-922d-50a9575e5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c8dee8-8c22-4243-a021-e169b2d8d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c89a-407a-49b7-9ca1-7578c3d06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d29111-9521-4e7f-9445-78934f361fc7}" ma:internalName="TaxCatchAll" ma:showField="CatchAllData" ma:web="88f9c89a-407a-49b7-9ca1-7578c3d06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C2698-7A05-415D-AF47-05C947ACEDB2}">
  <ds:schemaRefs>
    <ds:schemaRef ds:uri="http://purl.org/dc/dcmitype/"/>
    <ds:schemaRef ds:uri="http://schemas.microsoft.com/office/2006/metadata/properties"/>
    <ds:schemaRef ds:uri="6ded5182-507a-430e-922d-50a9575e5a4a"/>
    <ds:schemaRef ds:uri="http://www.w3.org/XML/1998/namespace"/>
    <ds:schemaRef ds:uri="http://schemas.microsoft.com/office/2006/documentManagement/types"/>
    <ds:schemaRef ds:uri="88f9c89a-407a-49b7-9ca1-7578c3d06df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7535C7-CC16-4F20-A462-96148C166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50E85-4B4B-433E-BE3A-E5C1B568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5182-507a-430e-922d-50a9575e5a4a"/>
    <ds:schemaRef ds:uri="88f9c89a-407a-49b7-9ca1-7578c3d06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Group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Gabbett</dc:creator>
  <cp:keywords/>
  <dc:description/>
  <cp:lastModifiedBy>Sam Harvey</cp:lastModifiedBy>
  <cp:revision>6</cp:revision>
  <dcterms:created xsi:type="dcterms:W3CDTF">2023-03-09T12:31:00Z</dcterms:created>
  <dcterms:modified xsi:type="dcterms:W3CDTF">2023-03-17T15:35:00Z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0x010100078CD5EEA548FA42A79E02DE2A5D37FC</vt:lpwstr>
  </property>
  <property fmtid="{D5CDD505-2E9C-101B-9397-08002B2CF9AE}" pid="3" name="MediaServiceImageTags">
    <vt:lpwstr/>
  </property>
</Properties>
</file>